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r="http://schemas.openxmlformats.org/officeDocument/2006/relationships">
  <w:body>
    <w:p>
      <w:pPr>
        <w:spacing w:before="480" w:after="480" w:line="288" w:lineRule="auto"/>
        <w:ind w:left="0"/>
      </w:pPr>
      <w:r>
        <w:rPr>
          <w:rFonts w:eastAsia="等线" w:ascii="Arial" w:cs="Arial" w:hAnsi="Arial"/>
          <w:b w:val="true"/>
          <w:sz w:val="52"/>
        </w:rPr>
        <w:t>守正闲废专区&amp;非招闲废大厅操作指引--供应商</w:t>
      </w:r>
    </w:p>
    <w:p>
      <w:pPr>
        <w:pStyle w:val="1"/>
        <w:spacing w:before="380" w:after="140" w:line="288" w:lineRule="auto"/>
        <w:ind w:left="0"/>
        <w:jc w:val="left"/>
        <w:outlineLvl w:val="0"/>
      </w:pPr>
      <w:r>
        <w:rPr>
          <w:rFonts w:eastAsia="等线" w:ascii="Arial" w:cs="Arial" w:hAnsi="Arial"/>
          <w:b w:val="true"/>
          <w:sz w:val="36"/>
        </w:rPr>
        <w:t>一、功能范围说明</w:t>
      </w:r>
    </w:p>
    <w:p>
      <w:pPr>
        <w:spacing w:before="120" w:after="120" w:line="288" w:lineRule="auto"/>
        <w:ind w:left="0"/>
        <w:jc w:val="left"/>
      </w:pPr>
      <w:r>
        <w:rPr>
          <w:rFonts w:eastAsia="等线" w:ascii="Arial" w:cs="Arial" w:hAnsi="Arial"/>
          <w:sz w:val="22"/>
        </w:rPr>
        <w:t>1. 闲废物资处置专区门户：专区设立、门户首页开发、竞价交易公告页面开发。</w:t>
      </w:r>
    </w:p>
    <w:p>
      <w:pPr>
        <w:spacing w:before="120" w:after="120" w:line="288" w:lineRule="auto"/>
        <w:ind w:left="0"/>
        <w:jc w:val="left"/>
      </w:pPr>
      <w:r>
        <w:rPr>
          <w:rFonts w:eastAsia="等线" w:ascii="Arial" w:cs="Arial" w:hAnsi="Arial"/>
          <w:sz w:val="22"/>
        </w:rPr>
        <w:t>2. 守正平台非招标系统改造：闲废物资竞价公告发布功能单独拆分，独立设置闲废物资竞价大厅入口，支持闲废物资竞价公告上传图片，相关接口开发调整等。</w:t>
      </w:r>
    </w:p>
    <w:p>
      <w:pPr>
        <w:pStyle w:val="1"/>
        <w:spacing w:before="380" w:after="140" w:line="288" w:lineRule="auto"/>
        <w:ind w:left="0"/>
        <w:jc w:val="left"/>
        <w:outlineLvl w:val="0"/>
      </w:pPr>
      <w:r>
        <w:rPr>
          <w:rFonts w:eastAsia="等线" w:ascii="Arial" w:cs="Arial" w:hAnsi="Arial"/>
          <w:b w:val="true"/>
          <w:sz w:val="36"/>
        </w:rPr>
        <w:t>二、闲废专区：</w:t>
      </w:r>
    </w:p>
    <w:p>
      <w:pPr>
        <w:pStyle w:val="2"/>
        <w:spacing w:before="320" w:after="120" w:line="288" w:lineRule="auto"/>
        <w:ind w:left="0"/>
        <w:jc w:val="left"/>
        <w:outlineLvl w:val="1"/>
      </w:pPr>
      <w:r>
        <w:rPr>
          <w:rFonts w:eastAsia="等线" w:ascii="Arial" w:cs="Arial" w:hAnsi="Arial"/>
          <w:b w:val="true"/>
          <w:sz w:val="32"/>
        </w:rPr>
        <w:t>2.1 入口</w:t>
      </w:r>
    </w:p>
    <w:p>
      <w:pPr>
        <w:spacing w:before="120" w:after="120" w:line="288" w:lineRule="auto"/>
        <w:ind w:left="0"/>
        <w:jc w:val="left"/>
      </w:pPr>
      <w:r>
        <w:rPr>
          <w:rFonts w:eastAsia="等线" w:ascii="Arial" w:cs="Arial" w:hAnsi="Arial"/>
          <w:sz w:val="22"/>
        </w:rPr>
        <w:t>登录守正首页</w:t>
      </w:r>
      <w:r>
        <w:rPr>
          <w:rFonts w:eastAsia="等线" w:ascii="Arial" w:cs="Arial" w:hAnsi="Arial"/>
          <w:sz w:val="22"/>
        </w:rPr>
        <w:t>https://szecp.crc.com.cn/</w:t>
      </w:r>
      <w:r>
        <w:rPr>
          <w:rFonts w:eastAsia="等线" w:ascii="Arial" w:cs="Arial" w:hAnsi="Arial"/>
          <w:sz w:val="22"/>
        </w:rPr>
        <w:t>，点击【闲废物资专区】。</w:t>
      </w:r>
    </w:p>
    <w:p>
      <w:pPr>
        <w:spacing w:before="120" w:after="120" w:line="288" w:lineRule="auto"/>
        <w:ind w:left="0"/>
        <w:jc w:val="center"/>
      </w:pPr>
      <w:r>
        <w:drawing>
          <wp:inline distT="0" distR="0" distB="0" distL="0">
            <wp:extent cx="5400675" cy="7648575"/>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4"/>
                    <a:stretch>
                      <a:fillRect/>
                    </a:stretch>
                  </pic:blipFill>
                  <pic:spPr>
                    <a:xfrm>
                      <a:off x="0" y="0"/>
                      <a:ext cx="5400675" cy="7648575"/>
                    </a:xfrm>
                    <a:prstGeom prst="rect">
                      <a:avLst/>
                    </a:prstGeom>
                  </pic:spPr>
                </pic:pic>
              </a:graphicData>
            </a:graphic>
          </wp:inline>
        </w:drawing>
      </w:r>
    </w:p>
    <w:p>
      <w:pPr>
        <w:spacing w:before="120" w:after="120" w:line="288" w:lineRule="auto"/>
        <w:ind w:left="0"/>
        <w:jc w:val="left"/>
      </w:pPr>
      <w:r>
        <w:rPr>
          <w:rFonts w:eastAsia="等线" w:ascii="Arial" w:cs="Arial" w:hAnsi="Arial"/>
          <w:sz w:val="22"/>
        </w:rPr>
        <w:t>闲废专区分【废旧物资】、【闲置物资】、【产权交易】、【电商交易】及【公告信息】页签，其中【废旧物资】、【闲置物资】对应非招闲置竞价模块废旧物资类单据及闲置物资类单据</w:t>
      </w:r>
    </w:p>
    <w:p>
      <w:pPr>
        <w:pStyle w:val="2"/>
        <w:spacing w:before="320" w:after="120" w:line="288" w:lineRule="auto"/>
        <w:ind w:left="0"/>
        <w:jc w:val="left"/>
        <w:outlineLvl w:val="1"/>
      </w:pPr>
      <w:r>
        <w:rPr>
          <w:rFonts w:eastAsia="等线" w:ascii="Arial" w:cs="Arial" w:hAnsi="Arial"/>
          <w:b w:val="true"/>
          <w:sz w:val="32"/>
        </w:rPr>
        <w:t>2.2【废旧物资】/【闲置物资】</w:t>
      </w:r>
    </w:p>
    <w:p>
      <w:pPr>
        <w:spacing w:before="120" w:after="120" w:line="288" w:lineRule="auto"/>
        <w:ind w:left="0"/>
        <w:jc w:val="left"/>
      </w:pPr>
      <w:r>
        <w:rPr>
          <w:rFonts w:eastAsia="等线" w:ascii="Arial" w:cs="Arial" w:hAnsi="Arial"/>
          <w:sz w:val="22"/>
        </w:rPr>
        <w:t>点击【废旧物资】/【闲置物资】后，对应展示相应类别下的闲废物资资讯。</w:t>
      </w:r>
    </w:p>
    <w:p>
      <w:pPr>
        <w:spacing w:before="120" w:after="120" w:line="288" w:lineRule="auto"/>
        <w:ind w:left="0"/>
        <w:jc w:val="center"/>
      </w:pPr>
      <w:r>
        <w:drawing>
          <wp:inline distT="0" distR="0" distB="0" distL="0">
            <wp:extent cx="5400675" cy="8639175"/>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5"/>
                    <a:stretch>
                      <a:fillRect/>
                    </a:stretch>
                  </pic:blipFill>
                  <pic:spPr>
                    <a:xfrm>
                      <a:off x="0" y="0"/>
                      <a:ext cx="5400675" cy="8639175"/>
                    </a:xfrm>
                    <a:prstGeom prst="rect">
                      <a:avLst/>
                    </a:prstGeom>
                  </pic:spPr>
                </pic:pic>
              </a:graphicData>
            </a:graphic>
          </wp:inline>
        </w:drawing>
      </w:r>
    </w:p>
    <w:p>
      <w:pPr>
        <w:pStyle w:val="2"/>
        <w:spacing w:before="320" w:after="120" w:line="288" w:lineRule="auto"/>
        <w:ind w:left="0"/>
        <w:jc w:val="left"/>
        <w:outlineLvl w:val="1"/>
      </w:pPr>
      <w:r>
        <w:rPr>
          <w:rFonts w:eastAsia="等线" w:ascii="Arial" w:cs="Arial" w:hAnsi="Arial"/>
          <w:b w:val="true"/>
          <w:sz w:val="32"/>
        </w:rPr>
        <w:t>2.3 电商交易</w:t>
      </w:r>
    </w:p>
    <w:p>
      <w:pPr>
        <w:spacing w:before="120" w:after="120" w:line="288" w:lineRule="auto"/>
        <w:ind w:left="0"/>
        <w:jc w:val="left"/>
      </w:pPr>
      <w:r>
        <w:rPr>
          <w:rFonts w:eastAsia="等线" w:ascii="Arial" w:cs="Arial" w:hAnsi="Arial"/>
          <w:sz w:val="22"/>
        </w:rPr>
        <w:t>点击【电商交易】后，按物品类型展示商品，点击二级菜单或主页详情后，跳转至电商平台的详情/对应二级查询页面。</w:t>
      </w:r>
    </w:p>
    <w:p>
      <w:pPr>
        <w:spacing w:before="120" w:after="120" w:line="288" w:lineRule="auto"/>
        <w:ind w:left="0"/>
        <w:jc w:val="center"/>
      </w:pPr>
      <w:r>
        <w:drawing>
          <wp:inline distT="0" distR="0" distB="0" distL="0">
            <wp:extent cx="5400675" cy="649605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6"/>
                    <a:stretch>
                      <a:fillRect/>
                    </a:stretch>
                  </pic:blipFill>
                  <pic:spPr>
                    <a:xfrm>
                      <a:off x="0" y="0"/>
                      <a:ext cx="5400675" cy="6496050"/>
                    </a:xfrm>
                    <a:prstGeom prst="rect">
                      <a:avLst/>
                    </a:prstGeom>
                  </pic:spPr>
                </pic:pic>
              </a:graphicData>
            </a:graphic>
          </wp:inline>
        </w:drawing>
      </w:r>
    </w:p>
    <w:p>
      <w:pPr>
        <w:pStyle w:val="2"/>
        <w:spacing w:before="320" w:after="120" w:line="288" w:lineRule="auto"/>
        <w:ind w:left="0"/>
        <w:jc w:val="left"/>
        <w:outlineLvl w:val="1"/>
      </w:pPr>
      <w:r>
        <w:rPr>
          <w:rFonts w:eastAsia="等线" w:ascii="Arial" w:cs="Arial" w:hAnsi="Arial"/>
          <w:b w:val="true"/>
          <w:sz w:val="32"/>
        </w:rPr>
        <w:t>2.4 公告信息</w:t>
      </w:r>
    </w:p>
    <w:p>
      <w:pPr>
        <w:spacing w:before="120" w:after="120" w:line="288" w:lineRule="auto"/>
        <w:ind w:left="0"/>
        <w:jc w:val="left"/>
      </w:pPr>
      <w:r>
        <w:rPr>
          <w:rFonts w:eastAsia="等线" w:ascii="Arial" w:cs="Arial" w:hAnsi="Arial"/>
          <w:sz w:val="22"/>
        </w:rPr>
        <w:t>点击【公告信息】后，系统展示文字版本公告信息页面，【资源类别】区分废旧物资、闲置物资。</w:t>
      </w:r>
    </w:p>
    <w:p>
      <w:pPr>
        <w:spacing w:before="120" w:after="120" w:line="288" w:lineRule="auto"/>
        <w:ind w:left="0"/>
        <w:jc w:val="center"/>
      </w:pPr>
      <w:r>
        <w:drawing>
          <wp:inline distT="0" distR="0" distB="0" distL="0">
            <wp:extent cx="5400675" cy="466725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7"/>
                    <a:stretch>
                      <a:fillRect/>
                    </a:stretch>
                  </pic:blipFill>
                  <pic:spPr>
                    <a:xfrm>
                      <a:off x="0" y="0"/>
                      <a:ext cx="5400675" cy="4667250"/>
                    </a:xfrm>
                    <a:prstGeom prst="rect">
                      <a:avLst/>
                    </a:prstGeom>
                  </pic:spPr>
                </pic:pic>
              </a:graphicData>
            </a:graphic>
          </wp:inline>
        </w:drawing>
      </w:r>
    </w:p>
    <w:p>
      <w:pPr>
        <w:pStyle w:val="1"/>
        <w:spacing w:before="380" w:after="140" w:line="288" w:lineRule="auto"/>
        <w:ind w:left="0"/>
        <w:jc w:val="left"/>
        <w:outlineLvl w:val="0"/>
      </w:pPr>
      <w:r>
        <w:rPr>
          <w:rFonts w:eastAsia="等线" w:ascii="Arial" w:cs="Arial" w:hAnsi="Arial"/>
          <w:b w:val="true"/>
          <w:sz w:val="36"/>
        </w:rPr>
        <w:t>三、非招闲废大厅</w:t>
      </w:r>
    </w:p>
    <w:p>
      <w:pPr>
        <w:pStyle w:val="2"/>
        <w:spacing w:before="320" w:after="120" w:line="288" w:lineRule="auto"/>
        <w:ind w:left="0"/>
        <w:jc w:val="left"/>
        <w:outlineLvl w:val="1"/>
      </w:pPr>
      <w:r>
        <w:rPr>
          <w:rFonts w:eastAsia="等线" w:ascii="Arial" w:cs="Arial" w:hAnsi="Arial"/>
          <w:b w:val="true"/>
          <w:sz w:val="32"/>
        </w:rPr>
        <w:t>3.1 供应商报名</w:t>
      </w:r>
    </w:p>
    <w:p>
      <w:pPr>
        <w:spacing w:before="120" w:after="120" w:line="288" w:lineRule="auto"/>
        <w:ind w:left="0"/>
        <w:jc w:val="left"/>
      </w:pPr>
      <w:r>
        <w:rPr>
          <w:rFonts w:eastAsia="等线" w:ascii="Arial" w:cs="Arial" w:hAnsi="Arial"/>
          <w:sz w:val="22"/>
        </w:rPr>
        <w:t>打开守正官网，在闲废专区找到对应寻源单的寻源公告，点击【我要报名】可参与寻源单响应</w:t>
      </w:r>
    </w:p>
    <w:p>
      <w:pPr>
        <w:spacing w:before="120" w:after="120" w:line="288" w:lineRule="auto"/>
        <w:ind w:left="0"/>
        <w:jc w:val="center"/>
      </w:pPr>
      <w:r>
        <w:drawing>
          <wp:inline distT="0" distR="0" distB="0" distL="0">
            <wp:extent cx="5400675" cy="25908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8"/>
                    <a:stretch>
                      <a:fillRect/>
                    </a:stretch>
                  </pic:blipFill>
                  <pic:spPr>
                    <a:xfrm>
                      <a:off x="0" y="0"/>
                      <a:ext cx="5400675" cy="2590800"/>
                    </a:xfrm>
                    <a:prstGeom prst="rect">
                      <a:avLst/>
                    </a:prstGeom>
                  </pic:spPr>
                </pic:pic>
              </a:graphicData>
            </a:graphic>
          </wp:inline>
        </w:drawing>
      </w:r>
    </w:p>
    <w:p>
      <w:pPr>
        <w:spacing w:before="120" w:after="120" w:line="288" w:lineRule="auto"/>
        <w:ind w:left="0"/>
        <w:jc w:val="center"/>
      </w:pPr>
      <w:r>
        <w:drawing>
          <wp:inline distT="0" distR="0" distB="0" distL="0">
            <wp:extent cx="5400675" cy="2790825"/>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9"/>
                    <a:stretch>
                      <a:fillRect/>
                    </a:stretch>
                  </pic:blipFill>
                  <pic:spPr>
                    <a:xfrm>
                      <a:off x="0" y="0"/>
                      <a:ext cx="5400675" cy="2790825"/>
                    </a:xfrm>
                    <a:prstGeom prst="rect">
                      <a:avLst/>
                    </a:prstGeom>
                  </pic:spPr>
                </pic:pic>
              </a:graphicData>
            </a:graphic>
          </wp:inline>
        </w:drawing>
      </w:r>
    </w:p>
    <w:p>
      <w:pPr>
        <w:spacing w:before="120" w:after="120" w:line="288" w:lineRule="auto"/>
        <w:ind w:left="0"/>
        <w:jc w:val="left"/>
      </w:pPr>
      <w:r>
        <w:rPr>
          <w:rFonts w:eastAsia="等线" w:ascii="Arial" w:cs="Arial" w:hAnsi="Arial"/>
          <w:b w:val="true"/>
          <w:sz w:val="22"/>
        </w:rPr>
        <w:t>跳转并登录非招系统后</w:t>
      </w:r>
    </w:p>
    <w:p>
      <w:pPr>
        <w:spacing w:before="120" w:after="120" w:line="288" w:lineRule="auto"/>
        <w:ind w:left="0"/>
        <w:jc w:val="left"/>
      </w:pPr>
      <w:r>
        <w:rPr>
          <w:rFonts w:eastAsia="等线" w:ascii="Arial" w:cs="Arial" w:hAnsi="Arial"/>
          <w:b w:val="true"/>
          <w:sz w:val="22"/>
        </w:rPr>
        <w:t>路径：【RFX寻源】-【供应商报价】</w:t>
      </w:r>
    </w:p>
    <w:p>
      <w:pPr>
        <w:spacing w:before="120" w:after="120" w:line="288" w:lineRule="auto"/>
        <w:ind w:left="0"/>
        <w:jc w:val="left"/>
      </w:pPr>
      <w:r>
        <w:rPr>
          <w:rFonts w:eastAsia="等线" w:ascii="Arial" w:cs="Arial" w:hAnsi="Arial"/>
          <w:sz w:val="22"/>
        </w:rPr>
        <w:t>供应商寻找目标单据，点击【响应】后，点击【参与】，并按公告要求完成保证金缴纳（如有），即报名成功。</w:t>
      </w:r>
    </w:p>
    <w:p>
      <w:pPr>
        <w:spacing w:before="120" w:after="120" w:line="288" w:lineRule="auto"/>
        <w:ind w:left="0"/>
        <w:jc w:val="center"/>
      </w:pPr>
      <w:r>
        <w:drawing>
          <wp:inline distT="0" distR="0" distB="0" distL="0">
            <wp:extent cx="5400675" cy="1552575"/>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0"/>
                    <a:stretch>
                      <a:fillRect/>
                    </a:stretch>
                  </pic:blipFill>
                  <pic:spPr>
                    <a:xfrm>
                      <a:off x="0" y="0"/>
                      <a:ext cx="5400675" cy="1552575"/>
                    </a:xfrm>
                    <a:prstGeom prst="rect">
                      <a:avLst/>
                    </a:prstGeom>
                  </pic:spPr>
                </pic:pic>
              </a:graphicData>
            </a:graphic>
          </wp:inline>
        </w:drawing>
      </w:r>
    </w:p>
    <w:p>
      <w:pPr>
        <w:spacing w:before="120" w:after="120" w:line="288" w:lineRule="auto"/>
        <w:ind w:left="0"/>
        <w:jc w:val="center"/>
      </w:pPr>
      <w:r>
        <w:drawing>
          <wp:inline distT="0" distR="0" distB="0" distL="0">
            <wp:extent cx="5400675" cy="173355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1"/>
                    <a:stretch>
                      <a:fillRect/>
                    </a:stretch>
                  </pic:blipFill>
                  <pic:spPr>
                    <a:xfrm>
                      <a:off x="0" y="0"/>
                      <a:ext cx="5400675" cy="1733550"/>
                    </a:xfrm>
                    <a:prstGeom prst="rect">
                      <a:avLst/>
                    </a:prstGeom>
                  </pic:spPr>
                </pic:pic>
              </a:graphicData>
            </a:graphic>
          </wp:inline>
        </w:drawing>
      </w:r>
    </w:p>
    <w:p>
      <w:pPr>
        <w:spacing w:before="120" w:after="120" w:line="288" w:lineRule="auto"/>
        <w:ind w:left="0"/>
        <w:jc w:val="left"/>
      </w:pPr>
      <w:r>
        <w:rPr>
          <w:rFonts w:eastAsia="等线" w:ascii="Arial" w:cs="Arial" w:hAnsi="Arial"/>
          <w:sz w:val="22"/>
        </w:rPr>
        <w:t>到达竞价开始时间后，资审通过的供应商可开始报价。</w:t>
      </w:r>
    </w:p>
    <w:p>
      <w:pPr>
        <w:spacing w:before="120" w:after="120" w:line="288" w:lineRule="auto"/>
        <w:ind w:left="0"/>
        <w:jc w:val="center"/>
      </w:pPr>
      <w:r>
        <w:drawing>
          <wp:inline distT="0" distR="0" distB="0" distL="0">
            <wp:extent cx="5400675" cy="1895475"/>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2"/>
                    <a:stretch>
                      <a:fillRect/>
                    </a:stretch>
                  </pic:blipFill>
                  <pic:spPr>
                    <a:xfrm>
                      <a:off x="0" y="0"/>
                      <a:ext cx="5400675" cy="1895475"/>
                    </a:xfrm>
                    <a:prstGeom prst="rect">
                      <a:avLst/>
                    </a:prstGeom>
                  </pic:spPr>
                </pic:pic>
              </a:graphicData>
            </a:graphic>
          </wp:inline>
        </w:drawing>
      </w:r>
    </w:p>
    <w:p>
      <w:pPr>
        <w:spacing w:before="120" w:after="120" w:line="288" w:lineRule="auto"/>
        <w:ind w:left="0"/>
        <w:jc w:val="left"/>
      </w:pPr>
    </w:p>
    <w:p>
      <w:pPr>
        <w:pStyle w:val="2"/>
        <w:spacing w:before="320" w:after="120" w:line="288" w:lineRule="auto"/>
        <w:ind w:left="0"/>
        <w:jc w:val="left"/>
        <w:outlineLvl w:val="1"/>
      </w:pPr>
      <w:r>
        <w:rPr>
          <w:rFonts w:eastAsia="等线" w:ascii="Arial" w:cs="Arial" w:hAnsi="Arial"/>
          <w:b w:val="true"/>
          <w:sz w:val="32"/>
        </w:rPr>
        <w:t>3.2 供应商报价</w:t>
      </w:r>
    </w:p>
    <w:p>
      <w:pPr>
        <w:pStyle w:val="3"/>
        <w:spacing w:before="300" w:after="120" w:line="288" w:lineRule="auto"/>
        <w:ind w:left="0"/>
        <w:jc w:val="left"/>
        <w:outlineLvl w:val="2"/>
      </w:pPr>
      <w:r>
        <w:rPr>
          <w:rFonts w:eastAsia="等线" w:ascii="Arial" w:cs="Arial" w:hAnsi="Arial"/>
          <w:b w:val="true"/>
          <w:sz w:val="30"/>
        </w:rPr>
        <w:t>3.2.1 报价操作说明：</w:t>
      </w:r>
    </w:p>
    <w:p>
      <w:pPr>
        <w:numPr>
          <w:numId w:val="1"/>
        </w:numPr>
        <w:spacing w:before="120" w:after="120" w:line="288" w:lineRule="auto"/>
        <w:ind w:left="0"/>
        <w:jc w:val="left"/>
      </w:pPr>
      <w:r>
        <w:rPr>
          <w:rFonts w:eastAsia="等线" w:ascii="Arial" w:cs="Arial" w:hAnsi="Arial"/>
          <w:sz w:val="22"/>
        </w:rPr>
        <w:t>报价页面建议将明细信息和竞价图表默认收起。当有多个物品存在时，无需手动切换，都在同一页面中展示。每个页面可展示10个物品行信息，超过10个需要进行手动翻页。</w:t>
      </w:r>
    </w:p>
    <w:p>
      <w:pPr>
        <w:numPr>
          <w:numId w:val="2"/>
        </w:numPr>
        <w:spacing w:before="120" w:after="120" w:line="288" w:lineRule="auto"/>
        <w:ind w:left="0"/>
        <w:jc w:val="left"/>
      </w:pPr>
      <w:r>
        <w:rPr>
          <w:rFonts w:eastAsia="等线" w:ascii="Arial" w:cs="Arial" w:hAnsi="Arial"/>
          <w:sz w:val="22"/>
        </w:rPr>
        <w:t>【最新报价】字段及【报价排名】字段进行实时更新。</w:t>
      </w:r>
    </w:p>
    <w:p>
      <w:pPr>
        <w:numPr>
          <w:numId w:val="3"/>
        </w:numPr>
        <w:spacing w:before="120" w:after="120" w:line="288" w:lineRule="auto"/>
        <w:ind w:left="0"/>
        <w:jc w:val="left"/>
      </w:pPr>
      <w:r>
        <w:rPr>
          <w:rFonts w:eastAsia="等线" w:ascii="Arial" w:cs="Arial" w:hAnsi="Arial"/>
          <w:sz w:val="22"/>
        </w:rPr>
        <w:t>不论是否首次报价，都支持单行数据提交。</w:t>
      </w:r>
    </w:p>
    <w:p>
      <w:pPr>
        <w:numPr>
          <w:numId w:val="4"/>
        </w:numPr>
        <w:spacing w:before="120" w:after="120" w:line="288" w:lineRule="auto"/>
        <w:ind w:left="0"/>
        <w:jc w:val="left"/>
      </w:pPr>
      <w:r>
        <w:rPr>
          <w:rFonts w:eastAsia="等线" w:ascii="Arial" w:cs="Arial" w:hAnsi="Arial"/>
          <w:sz w:val="22"/>
        </w:rPr>
        <w:t>供应商可填写【含税单价】,当采购经办人未选择【浮动类型】和【浮动类型】时，供应商报价价格=含税单价（元）</w:t>
      </w:r>
    </w:p>
    <w:p>
      <w:pPr>
        <w:spacing w:before="120" w:after="120" w:line="288" w:lineRule="auto"/>
        <w:ind w:left="0"/>
        <w:jc w:val="center"/>
      </w:pPr>
      <w:r>
        <w:drawing>
          <wp:inline distT="0" distR="0" distB="0" distL="0">
            <wp:extent cx="5400675" cy="3895725"/>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14"/>
                    <a:stretch>
                      <a:fillRect/>
                    </a:stretch>
                  </pic:blipFill>
                  <pic:spPr>
                    <a:xfrm>
                      <a:off x="0" y="0"/>
                      <a:ext cx="5400675" cy="3895725"/>
                    </a:xfrm>
                    <a:prstGeom prst="rect">
                      <a:avLst/>
                    </a:prstGeom>
                  </pic:spPr>
                </pic:pic>
              </a:graphicData>
            </a:graphic>
          </wp:inline>
        </w:drawing>
      </w:r>
    </w:p>
    <w:p>
      <w:pPr>
        <w:spacing w:before="120" w:after="120" w:line="288" w:lineRule="auto"/>
        <w:ind w:left="0"/>
        <w:jc w:val="left"/>
      </w:pPr>
    </w:p>
    <w:p>
      <w:pPr>
        <w:spacing w:before="120" w:after="120" w:line="288" w:lineRule="auto"/>
        <w:ind w:left="0"/>
        <w:jc w:val="center"/>
      </w:pPr>
      <w:r>
        <w:drawing>
          <wp:inline distT="0" distR="0" distB="0" distL="0">
            <wp:extent cx="5400675" cy="314325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15"/>
                    <a:stretch>
                      <a:fillRect/>
                    </a:stretch>
                  </pic:blipFill>
                  <pic:spPr>
                    <a:xfrm>
                      <a:off x="0" y="0"/>
                      <a:ext cx="5400675" cy="3143250"/>
                    </a:xfrm>
                    <a:prstGeom prst="rect">
                      <a:avLst/>
                    </a:prstGeom>
                  </pic:spPr>
                </pic:pic>
              </a:graphicData>
            </a:graphic>
          </wp:inline>
        </w:drawing>
      </w:r>
    </w:p>
    <w:p>
      <w:pPr>
        <w:numPr>
          <w:numId w:val="5"/>
        </w:numPr>
        <w:spacing w:before="120" w:after="120" w:line="288" w:lineRule="auto"/>
        <w:ind w:left="0"/>
        <w:jc w:val="left"/>
      </w:pPr>
      <w:r>
        <w:rPr>
          <w:rFonts w:eastAsia="等线" w:ascii="Arial" w:cs="Arial" w:hAnsi="Arial"/>
          <w:sz w:val="22"/>
        </w:rPr>
        <w:t xml:space="preserve"> 供应商进入报价界面，若采购经办人选择【浮动类型】和【浮动值】</w:t>
      </w:r>
    </w:p>
    <w:p>
      <w:pPr>
        <w:spacing w:before="120" w:after="120" w:line="288" w:lineRule="auto"/>
        <w:ind w:left="0"/>
        <w:jc w:val="left"/>
      </w:pPr>
      <w:r>
        <w:rPr>
          <w:rFonts w:eastAsia="等线" w:ascii="Arial" w:cs="Arial" w:hAnsi="Arial"/>
          <w:sz w:val="22"/>
        </w:rPr>
        <w:t>供应商可在【含税单价】点击“-”和“+”，可修改报价金额，“-”“+”幅度由经办人设置的浮动值控制</w:t>
      </w:r>
    </w:p>
    <w:p>
      <w:pPr>
        <w:spacing w:before="120" w:after="120" w:line="288" w:lineRule="auto"/>
        <w:ind w:left="0"/>
        <w:jc w:val="center"/>
      </w:pPr>
      <w:r>
        <w:drawing>
          <wp:inline distT="0" distR="0" distB="0" distL="0">
            <wp:extent cx="5400675" cy="2409825"/>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16"/>
                    <a:stretch>
                      <a:fillRect/>
                    </a:stretch>
                  </pic:blipFill>
                  <pic:spPr>
                    <a:xfrm>
                      <a:off x="0" y="0"/>
                      <a:ext cx="5400675" cy="2409825"/>
                    </a:xfrm>
                    <a:prstGeom prst="rect">
                      <a:avLst/>
                    </a:prstGeom>
                  </pic:spPr>
                </pic:pic>
              </a:graphicData>
            </a:graphic>
          </wp:inline>
        </w:drawing>
      </w:r>
    </w:p>
    <w:p>
      <w:pPr>
        <w:spacing w:before="120" w:after="120" w:line="288" w:lineRule="auto"/>
        <w:ind w:left="0"/>
        <w:jc w:val="left"/>
      </w:pPr>
      <w:r>
        <w:rPr>
          <w:rFonts w:eastAsia="等线" w:ascii="Arial" w:cs="Arial" w:hAnsi="Arial"/>
          <w:sz w:val="22"/>
        </w:rPr>
        <w:t>当采购经办人选择【浮动类型】为百分比时，供应商报价价格=起拍价*（1±a%）ⁿ（n为供应商点击±次数）</w:t>
      </w:r>
    </w:p>
    <w:p>
      <w:pPr>
        <w:spacing w:before="120" w:after="120" w:line="288" w:lineRule="auto"/>
        <w:ind w:left="0"/>
        <w:jc w:val="left"/>
      </w:pPr>
      <w:r>
        <w:rPr>
          <w:rFonts w:eastAsia="等线" w:ascii="Arial" w:cs="Arial" w:hAnsi="Arial"/>
          <w:sz w:val="22"/>
        </w:rPr>
        <w:t>当采购经办人选择【浮动类型】为数值时，供应商报价价格=起拍价±浮动值*n（n为供应商点击±次数）</w:t>
      </w:r>
    </w:p>
    <w:p>
      <w:pPr>
        <w:pStyle w:val="3"/>
        <w:spacing w:before="300" w:after="120" w:line="288" w:lineRule="auto"/>
        <w:ind w:left="0"/>
        <w:jc w:val="left"/>
        <w:outlineLvl w:val="2"/>
      </w:pPr>
      <w:r>
        <w:rPr>
          <w:rFonts w:eastAsia="等线" w:ascii="Arial" w:cs="Arial" w:hAnsi="Arial"/>
          <w:b w:val="true"/>
          <w:sz w:val="30"/>
        </w:rPr>
        <w:t>3.2.2供应商提交报价</w:t>
      </w:r>
    </w:p>
    <w:p>
      <w:pPr>
        <w:spacing w:before="120" w:after="120" w:line="288" w:lineRule="auto"/>
        <w:ind w:left="0"/>
        <w:jc w:val="left"/>
      </w:pPr>
      <w:r>
        <w:rPr>
          <w:rFonts w:eastAsia="等线" w:ascii="Arial" w:cs="Arial" w:hAnsi="Arial"/>
          <w:sz w:val="22"/>
        </w:rPr>
        <w:t>【供应商竞价】页面，供应商点击提交时，弹窗提示：报价经提交后无法撤回，请确认是否提交报价。</w:t>
      </w:r>
    </w:p>
    <w:p>
      <w:pPr>
        <w:spacing w:before="120" w:after="120" w:line="288" w:lineRule="auto"/>
        <w:ind w:left="0"/>
        <w:jc w:val="center"/>
      </w:pPr>
      <w:r>
        <w:drawing>
          <wp:inline distT="0" distR="0" distB="0" distL="0">
            <wp:extent cx="5400675" cy="1685925"/>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17"/>
                    <a:stretch>
                      <a:fillRect/>
                    </a:stretch>
                  </pic:blipFill>
                  <pic:spPr>
                    <a:xfrm>
                      <a:off x="0" y="0"/>
                      <a:ext cx="5400675" cy="1685925"/>
                    </a:xfrm>
                    <a:prstGeom prst="rect">
                      <a:avLst/>
                    </a:prstGeom>
                  </pic:spPr>
                </pic:pic>
              </a:graphicData>
            </a:graphic>
          </wp:inline>
        </w:drawing>
      </w:r>
    </w:p>
    <w:p>
      <w:pPr>
        <w:spacing w:before="120" w:after="120" w:line="288" w:lineRule="auto"/>
        <w:ind w:left="0"/>
        <w:jc w:val="left"/>
      </w:pPr>
      <w:r>
        <w:rPr>
          <w:rFonts w:eastAsia="等线" w:ascii="Arial" w:cs="Arial" w:hAnsi="Arial"/>
          <w:sz w:val="22"/>
        </w:rPr>
        <w:t>确认提交报价后，【最新报价】可实时查看该物品行最新报价价格</w:t>
      </w:r>
    </w:p>
    <w:p>
      <w:pPr>
        <w:spacing w:before="120" w:after="120" w:line="288" w:lineRule="auto"/>
        <w:ind w:left="0"/>
        <w:jc w:val="left"/>
      </w:pPr>
      <w:r>
        <w:rPr>
          <w:rFonts w:eastAsia="等线" w:ascii="Arial" w:cs="Arial" w:hAnsi="Arial"/>
          <w:sz w:val="22"/>
        </w:rPr>
        <w:t>供应商点击【提交】后，可实时查看本轮报价单价和报价轮次</w:t>
      </w:r>
    </w:p>
    <w:p>
      <w:pPr>
        <w:spacing w:before="120" w:after="120" w:line="288" w:lineRule="auto"/>
        <w:ind w:left="0"/>
        <w:jc w:val="center"/>
      </w:pPr>
      <w:r>
        <w:drawing>
          <wp:inline distT="0" distR="0" distB="0" distL="0">
            <wp:extent cx="5400675" cy="23622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18"/>
                    <a:stretch>
                      <a:fillRect/>
                    </a:stretch>
                  </pic:blipFill>
                  <pic:spPr>
                    <a:xfrm>
                      <a:off x="0" y="0"/>
                      <a:ext cx="5400675" cy="2362200"/>
                    </a:xfrm>
                    <a:prstGeom prst="rect">
                      <a:avLst/>
                    </a:prstGeom>
                  </pic:spPr>
                </pic:pic>
              </a:graphicData>
            </a:graphic>
          </wp:inline>
        </w:drawing>
      </w:r>
    </w:p>
    <w:p>
      <w:pPr>
        <w:pStyle w:val="2"/>
        <w:spacing w:before="320" w:after="120" w:line="288" w:lineRule="auto"/>
        <w:ind w:left="0"/>
        <w:jc w:val="left"/>
        <w:outlineLvl w:val="1"/>
      </w:pPr>
    </w:p>
    <w:sectPr>
      <w:footerReference w:type="default" r:id="rId3"/>
      <w:headerReference w:type="default" r:id="rId19"/>
      <w:headerReference w:type="first" r:id="rId20"/>
      <w:headerReference w:type="even" r:id="rId21"/>
      <w:pgSz w:orient="portrait" w:h="16840" w:w="11905"/>
    </w:sectPr>
  </w:body>
</w:document>
</file>

<file path=word/footer1.xml><?xml version="1.0" encoding="utf-8"?>
<w:ftr xmlns:w="http://schemas.openxmlformats.org/wordprocessingml/2006/main">
  <w:p/>
</w:ftr>
</file>

<file path=word/header1.xml><?xml version="1.0" encoding="utf-8"?>
<w:hdr xmlns:w="http://schemas.openxmlformats.org/wordprocessingml/2006/main" xmlns:v="urn:schemas-microsoft-com:vml" xmlns:o="urn:schemas-microsoft-com:office:office">
  <w:p w:rsidP="" w:rsidRDefault="">
    <w:pPr>
      <w:pStyle w:val="Header"/>
    </w:pPr>
    <w:r>
      <w:rPr>
        <w:noProof/>
      </w:rPr>
      <w:pict>
        <v:shapetype id="_x0000_t136" coordsize="1600,21600" o:spt="136.0"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shapetype="t" text="t"/>
        </v:shapetype>
        <v:shape id="PowerPlusWaterMarkObject1" o:spid="_x0000_s1025" type="#_x0000_t136" style="position:absolute;left:0;text-align:left;margin-left:0;margin-top:0;height:24pt;rotation:315;z-index:-251651072;mso-wrap-edited:f;mso-width-percent:0;mso-height-percent:0;mso-position-horizontal:center;mso-position-horizontal-relative:margin;mso-position-vertical:center;mso-position-vertical-relative:margin;mso-width-percent:0;mso-height-percent:0;width:100pt" wrapcoords="616 5068 390 16297 39 16921 -39 17155 7265 17545 7186 17467 -39 17467 18904 17467 10507 17467 8710 17545 18904 17077 18787 16843 18358 16297 18279 12554 19178 12476 20701 11774 20779 11228 21131 10059 21248 8811 21248 7563 20975 6316 20935 5380 19490 5146 14022 5068 2616 5068" fillcolor="black" stroked="false">
          <v:textpath style="font-family:Lantinghei SC Demibold;font-size:20pt" string=" 邱卉 7870"/>
          <v:fill opacity="0.3"/>
        </v:shape>
      </w:pict>
    </w:r>
  </w:p>
</w:hdr>
</file>

<file path=word/header2.xml><?xml version="1.0" encoding="utf-8"?>
<w:hdr xmlns:w="http://schemas.openxmlformats.org/wordprocessingml/2006/main" xmlns:v="urn:schemas-microsoft-com:vml" xmlns:o="urn:schemas-microsoft-com:office:office">
  <w:p w:rsidP="" w:rsidRDefault="">
    <w:pPr>
      <w:pStyle w:val="Header"/>
    </w:pPr>
    <w:r>
      <w:rPr>
        <w:noProof/>
      </w:rPr>
      <w:pict>
        <v:shapetype id="_x0000_t136" coordsize="1600,21600" o:spt="136.0"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v:shapetype>
        <v:shape id="PowerPlusWaterMarkObject2" o:spid="_x0000_s1026" type="#_x0000_t136" style="position:absolute;margin-left:0;margin-top:0;width:415pt;height:207.5pt;z-index:-251654144;mso-wrap-edited:f;mso-position-horizontal:center;mso-position-horizontal-relative:margin;mso-position-vertical:center;mso-position-vertical-relative:margin" wrapcoords="616 5068 390 16297 39 16921 -39 17155 7265 17545 7186 17467 -39 17467 18904 17467 10507 17467 8710 17545 18904 17077 18787 16843 18358 16297 18279 12554 19178 12476 20701 11774 20779 11228 21131 10059 21248 8811 21248 7563 20975 6316 20935 5380 19490 5146 14022 5068 2616 5068" fillcolor="black" stroked="false">
          <v:textpath style="font-family:&amp;quot;Cambria&amp;quot;;font-size:1pt" string=" 邱卉 7870"/>
        </v:shape>
      </w:pict>
    </w:r>
  </w:p>
</w:hdr>
</file>

<file path=word/header3.xml><?xml version="1.0" encoding="utf-8"?>
<w:hdr xmlns:w="http://schemas.openxmlformats.org/wordprocessingml/2006/main" xmlns:v="urn:schemas-microsoft-com:vml" xmlns:o="urn:schemas-microsoft-com:office:office">
  <w:p w:rsidP="" w:rsidRDefault="">
    <w:pPr>
      <w:pStyle w:val="Header"/>
    </w:pPr>
    <w:r>
      <w:rPr>
        <w:noProof/>
      </w:rPr>
      <w:pict>
        <v:shapetype id="_x0000_t136" coordsize="1600,21600" o:spt="136.0"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v:shapetype>
        <v:shape id="PowerPlusWaterMarkObject3" o:spid="_x0000_s1027" type="#_x0000_t136" style="position:absolute;margin-left:0;margin-top:0;width:415pt;height:207.5pt;z-index:-251654144;mso-wrap-edited:f;mso-position-horizontal:center;mso-position-horizontal-relative:margin;mso-position-vertical:center;mso-position-vertical-relative:margin" wrapcoords="616 5068 390 16297 39 16921 -39 17155 7265 17545 7186 17467 -39 17467 18904 17467 10507 17467 8710 17545 18904 17077 18787 16843 18358 16297 18279 12554 19178 12476 20701 11774 20779 11228 21131 10059 21248 8811 21248 7563 20975 6316 20935 5380 19490 5146 14022 5068 2616 5068" fillcolor="black" stroked="false">
          <v:textpath style="font-family:&amp;quot;Cambria&amp;quot;;font-size:1pt" string=" 邱卉 7870"/>
        </v:shape>
      </w:pict>
    </w:r>
  </w:p>
</w:hdr>
</file>

<file path=word/numbering.xml><?xml version="1.0" encoding="utf-8"?>
<w:numbering xmlns:w="http://schemas.openxmlformats.org/wordprocessingml/2006/main">
  <w:abstractNum w:abstractNumId="33755">
    <w:lvl>
      <w:numFmt w:val="bullet"/>
      <w:suff w:val="tab"/>
      <w:lvlText w:val="•"/>
      <w:rPr>
        <w:color w:val="3370ff"/>
      </w:rPr>
    </w:lvl>
  </w:abstractNum>
  <w:abstractNum w:abstractNumId="33756">
    <w:lvl>
      <w:numFmt w:val="bullet"/>
      <w:suff w:val="tab"/>
      <w:lvlText w:val="•"/>
      <w:rPr>
        <w:color w:val="3370ff"/>
      </w:rPr>
    </w:lvl>
  </w:abstractNum>
  <w:abstractNum w:abstractNumId="33757">
    <w:lvl>
      <w:numFmt w:val="bullet"/>
      <w:suff w:val="tab"/>
      <w:lvlText w:val="•"/>
      <w:rPr>
        <w:color w:val="3370ff"/>
      </w:rPr>
    </w:lvl>
  </w:abstractNum>
  <w:abstractNum w:abstractNumId="33758">
    <w:lvl>
      <w:numFmt w:val="bullet"/>
      <w:suff w:val="tab"/>
      <w:lvlText w:val="•"/>
      <w:rPr>
        <w:color w:val="3370ff"/>
      </w:rPr>
    </w:lvl>
  </w:abstractNum>
  <w:abstractNum w:abstractNumId="33759">
    <w:lvl>
      <w:numFmt w:val="bullet"/>
      <w:suff w:val="tab"/>
      <w:lvlText w:val="•"/>
      <w:rPr>
        <w:color w:val="3370ff"/>
      </w:rPr>
    </w:lvl>
  </w:abstractNum>
  <w:num w:numId="1">
    <w:abstractNumId w:val="33755"/>
  </w:num>
  <w:num w:numId="2">
    <w:abstractNumId w:val="33756"/>
  </w:num>
  <w:num w:numId="3">
    <w:abstractNumId w:val="33757"/>
  </w:num>
  <w:num w:numId="4">
    <w:abstractNumId w:val="33758"/>
  </w:num>
  <w:num w:numId="5">
    <w:abstractNumId w:val="33759"/>
  </w:num>
</w:numbering>
</file>

<file path=word/settings.xml><?xml version="1.0" encoding="utf-8"?>
<w:settings xmlns:w="http://schemas.openxmlformats.org/wordprocessingml/2006/main"/>
</file>

<file path=word/styles.xml><?xml version="1.0" encoding="utf-8"?>
<w:styles xmlns:w="http://schemas.openxmlformats.org/wordprocessingml/2006/main"/>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7.png" Type="http://schemas.openxmlformats.org/officeDocument/2006/relationships/image"/><Relationship Id="rId11" Target="media/image8.png" Type="http://schemas.openxmlformats.org/officeDocument/2006/relationships/image"/><Relationship Id="rId12" Target="media/image9.png" Type="http://schemas.openxmlformats.org/officeDocument/2006/relationships/image"/><Relationship Id="rId13" Target="numbering.xml" Type="http://schemas.openxmlformats.org/officeDocument/2006/relationships/numbering"/><Relationship Id="rId14" Target="media/image10.png" Type="http://schemas.openxmlformats.org/officeDocument/2006/relationships/image"/><Relationship Id="rId15" Target="media/image11.png" Type="http://schemas.openxmlformats.org/officeDocument/2006/relationships/image"/><Relationship Id="rId16" Target="media/image12.png" Type="http://schemas.openxmlformats.org/officeDocument/2006/relationships/image"/><Relationship Id="rId17" Target="media/image13.png" Type="http://schemas.openxmlformats.org/officeDocument/2006/relationships/image"/><Relationship Id="rId18" Target="media/image14.png"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header2.xml" Type="http://schemas.openxmlformats.org/officeDocument/2006/relationships/header"/><Relationship Id="rId21" Target="header3.xml" Type="http://schemas.openxmlformats.org/officeDocument/2006/relationships/header"/><Relationship Id="rId3" Target="footer1.xml" Type="http://schemas.openxmlformats.org/officeDocument/2006/relationships/footer"/><Relationship Id="rId4" Target="media/image1.png" Type="http://schemas.openxmlformats.org/officeDocument/2006/relationships/image"/><Relationship Id="rId5" Target="media/image2.png" Type="http://schemas.openxmlformats.org/officeDocument/2006/relationships/image"/><Relationship Id="rId6" Target="media/image3.png" Type="http://schemas.openxmlformats.org/officeDocument/2006/relationships/image"/><Relationship Id="rId7" Target="media/image4.png" Type="http://schemas.openxmlformats.org/officeDocument/2006/relationships/image"/><Relationship Id="rId8" Target="media/image5.png" Type="http://schemas.openxmlformats.org/officeDocument/2006/relationships/image"/><Relationship Id="rId9" Target="media/image6.png" Type="http://schemas.openxmlformats.org/officeDocument/2006/relationships/image"/></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2023-06-28T09:22:22Z</dcterms:created>
  <dc:creator>Apache POI</dc:creator>
</cp:coreProperties>
</file>